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3E7" w:rsidRPr="00371C61" w:rsidRDefault="007C23E7" w:rsidP="007C23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71C61">
        <w:rPr>
          <w:rFonts w:ascii="Times New Roman" w:hAnsi="Times New Roman" w:cs="Times New Roman"/>
          <w:sz w:val="24"/>
          <w:szCs w:val="24"/>
        </w:rPr>
        <w:t>Утверждена</w:t>
      </w:r>
    </w:p>
    <w:p w:rsidR="007C23E7" w:rsidRPr="00371C61" w:rsidRDefault="007C23E7" w:rsidP="007C23E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71C61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7C23E7" w:rsidRPr="00371C61" w:rsidRDefault="007C23E7" w:rsidP="007C23E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71C61">
        <w:rPr>
          <w:rFonts w:ascii="Times New Roman" w:hAnsi="Times New Roman" w:cs="Times New Roman"/>
          <w:sz w:val="24"/>
          <w:szCs w:val="24"/>
        </w:rPr>
        <w:t>Правительства</w:t>
      </w:r>
    </w:p>
    <w:p w:rsidR="007C23E7" w:rsidRPr="00371C61" w:rsidRDefault="007C23E7" w:rsidP="007C23E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71C61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7C23E7" w:rsidRPr="00371C61" w:rsidRDefault="007C23E7" w:rsidP="007C23E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71C61">
        <w:rPr>
          <w:rFonts w:ascii="Times New Roman" w:hAnsi="Times New Roman" w:cs="Times New Roman"/>
          <w:sz w:val="24"/>
          <w:szCs w:val="24"/>
        </w:rPr>
        <w:t>от 30 октября 2019 г. N 191-ПП</w:t>
      </w:r>
    </w:p>
    <w:p w:rsidR="007C23E7" w:rsidRPr="00371C61" w:rsidRDefault="007C23E7" w:rsidP="007C2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23E7" w:rsidRPr="00371C61" w:rsidRDefault="007C23E7" w:rsidP="00371C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1C61">
        <w:rPr>
          <w:rFonts w:ascii="Times New Roman" w:hAnsi="Times New Roman" w:cs="Times New Roman"/>
          <w:b/>
          <w:bCs/>
          <w:sz w:val="24"/>
          <w:szCs w:val="24"/>
        </w:rPr>
        <w:t>ГОСУДАРСТВЕННАЯ ПРОГРАММА</w:t>
      </w:r>
    </w:p>
    <w:p w:rsidR="007C23E7" w:rsidRPr="00371C61" w:rsidRDefault="007C23E7" w:rsidP="00371C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1C61">
        <w:rPr>
          <w:rFonts w:ascii="Times New Roman" w:hAnsi="Times New Roman" w:cs="Times New Roman"/>
          <w:b/>
          <w:bCs/>
          <w:sz w:val="24"/>
          <w:szCs w:val="24"/>
        </w:rPr>
        <w:t>КАБАРДИНО-БАЛКАРСКОЙ РЕСПУБЛИКИ</w:t>
      </w:r>
    </w:p>
    <w:p w:rsidR="007C23E7" w:rsidRPr="00371C61" w:rsidRDefault="007C23E7" w:rsidP="00371C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1C61">
        <w:rPr>
          <w:rFonts w:ascii="Times New Roman" w:hAnsi="Times New Roman" w:cs="Times New Roman"/>
          <w:b/>
          <w:bCs/>
          <w:sz w:val="24"/>
          <w:szCs w:val="24"/>
        </w:rPr>
        <w:t>"РАЗВИТИЕ ЛЕСНОГО ХОЗЯЙСТВА</w:t>
      </w:r>
    </w:p>
    <w:p w:rsidR="007C23E7" w:rsidRPr="00371C61" w:rsidRDefault="007C23E7" w:rsidP="00371C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1C61">
        <w:rPr>
          <w:rFonts w:ascii="Times New Roman" w:hAnsi="Times New Roman" w:cs="Times New Roman"/>
          <w:b/>
          <w:bCs/>
          <w:sz w:val="24"/>
          <w:szCs w:val="24"/>
        </w:rPr>
        <w:t>В КАБАРДИНО-БАЛКАРСКОЙ РЕСПУБЛИКЕ"</w:t>
      </w:r>
    </w:p>
    <w:p w:rsidR="007C23E7" w:rsidRPr="00371C61" w:rsidRDefault="007C23E7" w:rsidP="00371C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23E7" w:rsidRPr="00371C61" w:rsidRDefault="007C23E7" w:rsidP="00371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23E7" w:rsidRPr="00371C61" w:rsidRDefault="007C23E7" w:rsidP="00371C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1C61">
        <w:rPr>
          <w:rFonts w:ascii="Times New Roman" w:hAnsi="Times New Roman" w:cs="Times New Roman"/>
          <w:b/>
          <w:bCs/>
          <w:sz w:val="24"/>
          <w:szCs w:val="24"/>
        </w:rPr>
        <w:t>Паспорт</w:t>
      </w:r>
    </w:p>
    <w:p w:rsidR="007C23E7" w:rsidRPr="00371C61" w:rsidRDefault="007C23E7" w:rsidP="00371C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1C61">
        <w:rPr>
          <w:rFonts w:ascii="Times New Roman" w:hAnsi="Times New Roman" w:cs="Times New Roman"/>
          <w:b/>
          <w:bCs/>
          <w:sz w:val="24"/>
          <w:szCs w:val="24"/>
        </w:rPr>
        <w:t>государственной программы</w:t>
      </w:r>
    </w:p>
    <w:p w:rsidR="007C23E7" w:rsidRPr="00371C61" w:rsidRDefault="007C23E7" w:rsidP="00371C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1C61">
        <w:rPr>
          <w:rFonts w:ascii="Times New Roman" w:hAnsi="Times New Roman" w:cs="Times New Roman"/>
          <w:b/>
          <w:bCs/>
          <w:sz w:val="24"/>
          <w:szCs w:val="24"/>
        </w:rPr>
        <w:t>Кабардино-Балкарской Республики</w:t>
      </w:r>
    </w:p>
    <w:p w:rsidR="007C23E7" w:rsidRPr="00371C61" w:rsidRDefault="007C23E7" w:rsidP="007C2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7087"/>
      </w:tblGrid>
      <w:tr w:rsidR="007C23E7" w:rsidRPr="00371C61">
        <w:tc>
          <w:tcPr>
            <w:tcW w:w="1984" w:type="dxa"/>
          </w:tcPr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7087" w:type="dxa"/>
          </w:tcPr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"Развитие лесного хозяйства в Кабардино-Балк</w:t>
            </w:r>
            <w:bookmarkStart w:id="0" w:name="_GoBack"/>
            <w:bookmarkEnd w:id="0"/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арской Республике"</w:t>
            </w:r>
          </w:p>
        </w:tc>
      </w:tr>
      <w:tr w:rsidR="007C23E7" w:rsidRPr="00371C61">
        <w:tc>
          <w:tcPr>
            <w:tcW w:w="1984" w:type="dxa"/>
          </w:tcPr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Координатор государственной программы</w:t>
            </w:r>
          </w:p>
        </w:tc>
        <w:tc>
          <w:tcPr>
            <w:tcW w:w="7087" w:type="dxa"/>
          </w:tcPr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Министерство природных ресурсов и экологии Кабардино-Балкарской Республики</w:t>
            </w:r>
          </w:p>
        </w:tc>
      </w:tr>
      <w:tr w:rsidR="007C23E7" w:rsidRPr="00371C61">
        <w:tc>
          <w:tcPr>
            <w:tcW w:w="1984" w:type="dxa"/>
          </w:tcPr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Исполнители государственной программы</w:t>
            </w:r>
          </w:p>
        </w:tc>
        <w:tc>
          <w:tcPr>
            <w:tcW w:w="7087" w:type="dxa"/>
          </w:tcPr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Министерство природных ресурсов и экологии Кабардино-Балкарской Республики</w:t>
            </w:r>
          </w:p>
        </w:tc>
      </w:tr>
      <w:tr w:rsidR="007C23E7" w:rsidRPr="00371C61">
        <w:tc>
          <w:tcPr>
            <w:tcW w:w="1984" w:type="dxa"/>
          </w:tcPr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Цель государственной программы</w:t>
            </w:r>
          </w:p>
        </w:tc>
        <w:tc>
          <w:tcPr>
            <w:tcW w:w="7087" w:type="dxa"/>
          </w:tcPr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развитие лесного хозяйства;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обеспечение устойчивого управления лесами;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сохранение и повышение ресурсно-экологического потенциала лесов;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повышение вклада лесного хозяйства в социально-экономическое развитие республики;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использования, охраны, защиты и воспроизводства лесов;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экологической безопасности и стабильного удовлетворения общественных потребностей в ресурсах и полезных свойствах леса при гарантированном сохранении ресурсно-экологического потенциала и основных функций лесов</w:t>
            </w:r>
          </w:p>
        </w:tc>
      </w:tr>
      <w:tr w:rsidR="007C23E7" w:rsidRPr="00371C61">
        <w:tc>
          <w:tcPr>
            <w:tcW w:w="1984" w:type="dxa"/>
          </w:tcPr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 государственной программы</w:t>
            </w:r>
          </w:p>
        </w:tc>
        <w:tc>
          <w:tcPr>
            <w:tcW w:w="7087" w:type="dxa"/>
          </w:tcPr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сокращение потерь лесного хозяйства от пожаров, вредных организмов и незаконных рубок лесных насаждений;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рационального и интенсивного использования лесов при сохранении их экологических функций и биологического разнообразия;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контроля за использованием и воспроизводством лесов;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обеспечение баланса выбытия и восстановления лесов, повышение продуктивности и качества лесов;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увеличение площади лесовосстановления;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оснащение специализированных учреждений лесопожарной техникой и оборудованием для проведения комплекса мероприятий по охране лесов от пожаров;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лесоразведению;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управления лесами</w:t>
            </w:r>
          </w:p>
        </w:tc>
      </w:tr>
      <w:tr w:rsidR="007C23E7" w:rsidRPr="00371C61">
        <w:tc>
          <w:tcPr>
            <w:tcW w:w="1984" w:type="dxa"/>
          </w:tcPr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Целевые индикаторы и показатели государственной программы</w:t>
            </w:r>
          </w:p>
        </w:tc>
        <w:tc>
          <w:tcPr>
            <w:tcW w:w="7087" w:type="dxa"/>
          </w:tcPr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лесистость территории Кабардино-Балкарской Республики (в процентах);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доля площади земель лесного фонда, переданных в пользование, в общей площади земель лесного фонда (в процентах);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отношение площади лесовосстановления и лесоразведения к площади вырубленных и погибших лесных насаждений (в процентах);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объем платежей в бюджетную систему Российской Федерации от использования лесов, расположенных на землях лесного фонда, в расчете на 1 гектар земель лесного фонда (в рублях);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объема заготовки древесины к установленному допустимому объему изъятия древесины (в процентах); доля ликвидированных лесных пожаров в течение первых суток с момента обнаружения в общем количестве лесных пожаров (в процентах);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площади погибших и поврежденных лесных насаждений с учетом проведенных мероприятий по защите леса в общей площади земель лесного фонда, занятых лесными насаждениями (в процентах);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доля семян с улучшенными наследственными свойствами в общем объеме заготовленных семян (в процентах);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средняя численность должностных лиц, осуществляющих федеральный, государственный лесной надзор (лесную охрану) на 50 тыс. га земель лесного фонда (человек);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доля выписок, предоставленных гражданам и юридическим лицам, обратившимся в Министерство природных ресурсов и экологии Кабардино-Балкарской Республики за получением государственной услуги по предоставлению выписки из государственного лесного реестра, в общем количестве принятых заявок на предоставление данной услуги (в процентах);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динамика предотвращения возникновения нарушений лесного законодательства, причиняющих вред лесам, к уровню нарушений в предыдущем году (в процентах)</w:t>
            </w:r>
          </w:p>
        </w:tc>
      </w:tr>
      <w:tr w:rsidR="007C23E7" w:rsidRPr="00371C61">
        <w:tc>
          <w:tcPr>
            <w:tcW w:w="1984" w:type="dxa"/>
          </w:tcPr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реализации государственной программы</w:t>
            </w:r>
          </w:p>
        </w:tc>
        <w:tc>
          <w:tcPr>
            <w:tcW w:w="7087" w:type="dxa"/>
          </w:tcPr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2021 - 2025 годы</w:t>
            </w:r>
          </w:p>
        </w:tc>
      </w:tr>
      <w:tr w:rsidR="007C23E7" w:rsidRPr="00371C61">
        <w:tc>
          <w:tcPr>
            <w:tcW w:w="1984" w:type="dxa"/>
          </w:tcPr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государственной программы</w:t>
            </w:r>
          </w:p>
        </w:tc>
        <w:tc>
          <w:tcPr>
            <w:tcW w:w="7087" w:type="dxa"/>
          </w:tcPr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на реализацию государственной программы за счет субвенций из федерального бюджета, средств республиканского бюджета Кабардино-Балкарской Республики и иных источников по годам составит 688190,6 тыс. рублей, из них: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субвенции из федерального бюджета - 579857,6 тыс. рублей,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в 2021 году - 127073,8 тыс. рублей;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в 2022 году - 123056,9 тыс. рублей;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в 2023 году - 108642,5 тыс. рублей;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в 2024 году - 110542,2 тыс. рублей;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в 2025 году - 110542,2 тыс. рублей;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средства республиканского бюджета Кабардино-Балкарской Республики - 69268,2 тыс. рублей, в том числе по годам: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в 2021 году - 12682,6 тыс. рублей;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в 2022 году - 16473,5 тыс. рублей;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в 2023 году - 13370,7 тыс. рублей;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2024 году - 13370,7 тыс. рублей;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в 2025 году - 13370,7 тыс. рублей;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средства из иных источников - 39064,8 тыс. рублей, из них: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в 2021 году - 10867,2 тыс. рублей;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в 2022 году - 7049,4 тыс. рублей;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в 2023 году - 7049,4 тыс. рублей;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в 2024 году - 7049,4 тыс. рублей;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в 2025 году - 7049,4 тыс. рублей</w:t>
            </w:r>
          </w:p>
        </w:tc>
      </w:tr>
      <w:tr w:rsidR="007C23E7" w:rsidRPr="00371C61">
        <w:tc>
          <w:tcPr>
            <w:tcW w:w="9071" w:type="dxa"/>
            <w:gridSpan w:val="2"/>
          </w:tcPr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(позиция в ред. </w:t>
            </w:r>
            <w:hyperlink r:id="rId4" w:history="1">
              <w:r w:rsidRPr="00371C6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371C61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КБР от 05.03.2022 N 40-ПП)</w:t>
            </w:r>
          </w:p>
        </w:tc>
      </w:tr>
      <w:tr w:rsidR="007C23E7" w:rsidRPr="00371C61">
        <w:tc>
          <w:tcPr>
            <w:tcW w:w="1984" w:type="dxa"/>
          </w:tcPr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государственной программы</w:t>
            </w:r>
          </w:p>
        </w:tc>
        <w:tc>
          <w:tcPr>
            <w:tcW w:w="7087" w:type="dxa"/>
          </w:tcPr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государственного управления лесами;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создание эффективной системы профилактики, обнаружения и тушения лесных пожаров;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повышение информированности населения, оперативности оповещения населения и противопожарных служб о пожарной опасности в лесах и о лесных пожарах;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создание эффективной системы планирования и осуществления лесозащитных мероприятий на землях лесного фонда;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улучшение санитарно-гигиенической и экологической обстановки от воздействия лесных пожаров, вредных организмов, других неблагоприятных факторов;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снижение объема незаконных рубок лесных насаждений;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обеспечение баланса рубок и убыли лесов от вредных организмов и болезней леса, других неблагоприятных факторов с темпами лесовосстановления и лесоразведения;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внедрение интенсивного воспроизводства лесов посредством создания постоянной лесосеменной базы, повышение продуктивности создаваемых лесных насаждений путем улучшения качества посадочного материала;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улучшение породного состава лесных насаждений путем регулярного проведения ухода за лесными культурами, рубок ухода в молодняках (осветление и прочистка);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создание полезащитных лесных полос и противоэрозионных лесных насаждений на землях, не пригодных для ведения сельского хозяйства, а также проведение ухода за лесными культурами, выборочно-санитарных рубок и рубок реконструкции на указанных землях;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доступности лесных ресурсов;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создание системы достоверной оценки лесных ресурсов, объективной оценки объемов использования и качества проведения работ по охране, защите и воспроизводству лесов с использованием единой государственной информационной системы учета древесины и сделок с ней (Лес ЕГАИС), ГЛР, ИСДМ Рослесхоза;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использование лесов, направленное на увеличение лесного дохода с единицы лесной площади, расширение объемов различных видов использования лесов;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внедрение прогрессивных технологий, обеспечивающих максимальное сохранение лесной среды и биологического разнообразия лесов;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внедрение системы электронного документооборота при оказании государственных услуг гражданам и юридическим лицам в сфере лесных отношений;</w:t>
            </w:r>
          </w:p>
          <w:p w:rsidR="007C23E7" w:rsidRPr="00371C61" w:rsidRDefault="007C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61">
              <w:rPr>
                <w:rFonts w:ascii="Times New Roman" w:hAnsi="Times New Roman" w:cs="Times New Roman"/>
                <w:sz w:val="24"/>
                <w:szCs w:val="24"/>
              </w:rPr>
              <w:t>подготовка, переподготовка и повышение квалификации специалистов лесного хозяйства</w:t>
            </w:r>
          </w:p>
        </w:tc>
      </w:tr>
    </w:tbl>
    <w:p w:rsidR="00AB4046" w:rsidRPr="00371C61" w:rsidRDefault="00AB4046" w:rsidP="007C23E7">
      <w:pPr>
        <w:rPr>
          <w:rFonts w:ascii="Times New Roman" w:hAnsi="Times New Roman" w:cs="Times New Roman"/>
          <w:sz w:val="24"/>
          <w:szCs w:val="24"/>
        </w:rPr>
      </w:pPr>
    </w:p>
    <w:sectPr w:rsidR="00AB4046" w:rsidRPr="00371C61" w:rsidSect="00D2159F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136"/>
    <w:rsid w:val="00001136"/>
    <w:rsid w:val="00371C61"/>
    <w:rsid w:val="007C23E7"/>
    <w:rsid w:val="00AB4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8054EF-B4DE-4229-ACC8-A0509BCF4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90A2E5CD45BA6D81D86E1DC2FF4B2C897F455DED05D2961192641B4E83D525A62F6B40BE92EE455B9255DC23323E8A06CFA7212ED6112559808A1DvBN7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1102</Words>
  <Characters>6285</Characters>
  <Application>Microsoft Office Word</Application>
  <DocSecurity>0</DocSecurity>
  <Lines>52</Lines>
  <Paragraphs>14</Paragraphs>
  <ScaleCrop>false</ScaleCrop>
  <Company/>
  <LinksUpToDate>false</LinksUpToDate>
  <CharactersWithSpaces>7373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ООЭ Эздекова Наталья 134</dc:creator>
  <cp:keywords/>
  <dc:description/>
  <cp:lastModifiedBy>МБУ Казакова Фатима 124</cp:lastModifiedBy>
  <cp:revision>3</cp:revision>
  <dcterms:created xsi:type="dcterms:W3CDTF">2022-10-13T17:00:00Z</dcterms:created>
  <dcterms:modified xsi:type="dcterms:W3CDTF">2022-10-16T09:17:00Z</dcterms:modified>
</cp:coreProperties>
</file>